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3BB4E68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DA0CC6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согласно итогового протокола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65D6CE32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DA0CC6">
        <w:rPr>
          <w:rFonts w:ascii="Book Antiqua" w:eastAsia="Times New Roman" w:hAnsi="Book Antiqua" w:cs="Book Antiqua"/>
          <w:lang w:eastAsia="zh-CN"/>
        </w:rPr>
        <w:t>2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переходит  от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2D1E33"/>
    <w:rsid w:val="0035537E"/>
    <w:rsid w:val="003D5F93"/>
    <w:rsid w:val="005667F6"/>
    <w:rsid w:val="005806D0"/>
    <w:rsid w:val="00904B39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4</cp:revision>
  <dcterms:created xsi:type="dcterms:W3CDTF">2021-05-24T13:48:00Z</dcterms:created>
  <dcterms:modified xsi:type="dcterms:W3CDTF">2022-09-28T10:29:00Z</dcterms:modified>
</cp:coreProperties>
</file>