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85895" w:rsidRPr="00BD5C3A" w:rsidRDefault="00000000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16"/>
          <w:szCs w:val="16"/>
        </w:rPr>
      </w:pPr>
      <w:r w:rsidRPr="00BD5C3A">
        <w:rPr>
          <w:rFonts w:ascii="Times New Roman" w:hAnsi="Times New Roman" w:cs="Times New Roman"/>
          <w:b w:val="0"/>
          <w:bCs w:val="0"/>
          <w:sz w:val="16"/>
          <w:szCs w:val="16"/>
        </w:rPr>
        <w:t>ДОГОВОР</w:t>
      </w:r>
    </w:p>
    <w:p w:rsidR="00585895" w:rsidRPr="00BD5C3A" w:rsidRDefault="00000000">
      <w:pPr>
        <w:pStyle w:val="ConsPlusTitle"/>
        <w:widowControl/>
        <w:jc w:val="center"/>
        <w:rPr>
          <w:rFonts w:ascii="Times New Roman" w:hAnsi="Times New Roman" w:cs="Times New Roman"/>
          <w:b w:val="0"/>
          <w:bCs w:val="0"/>
          <w:sz w:val="16"/>
          <w:szCs w:val="16"/>
        </w:rPr>
      </w:pPr>
      <w:r w:rsidRPr="00BD5C3A">
        <w:rPr>
          <w:rFonts w:ascii="Times New Roman" w:hAnsi="Times New Roman" w:cs="Times New Roman"/>
          <w:b w:val="0"/>
          <w:bCs w:val="0"/>
          <w:sz w:val="16"/>
          <w:szCs w:val="16"/>
        </w:rPr>
        <w:t>купли-продажи</w:t>
      </w:r>
    </w:p>
    <w:p w:rsidR="00585895" w:rsidRPr="00BD5C3A" w:rsidRDefault="0058589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BD5C3A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  г. Санкт-Петербург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sz w:val="16"/>
          <w:szCs w:val="16"/>
        </w:rPr>
        <w:t xml:space="preserve">                                                        </w:t>
      </w:r>
      <w:r w:rsidRPr="00BD5C3A">
        <w:rPr>
          <w:rFonts w:ascii="Times New Roman" w:hAnsi="Times New Roman" w:cs="Times New Roman"/>
          <w:sz w:val="16"/>
          <w:szCs w:val="16"/>
        </w:rPr>
        <w:t xml:space="preserve">«_____» ____________ 20__г. </w:t>
      </w:r>
      <w:r w:rsidRPr="00BD5C3A">
        <w:rPr>
          <w:rFonts w:ascii="Times New Roman" w:hAnsi="Times New Roman" w:cs="Times New Roman"/>
          <w:sz w:val="16"/>
          <w:szCs w:val="16"/>
        </w:rPr>
        <w:tab/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ab/>
      </w:r>
    </w:p>
    <w:p w:rsidR="00585895" w:rsidRPr="00BD5C3A" w:rsidRDefault="00345423">
      <w:pPr>
        <w:pStyle w:val="StGen0"/>
        <w:rPr>
          <w:sz w:val="16"/>
          <w:szCs w:val="16"/>
        </w:rPr>
      </w:pPr>
      <w:r w:rsidRPr="00FF58A8">
        <w:rPr>
          <w:sz w:val="16"/>
          <w:szCs w:val="16"/>
        </w:rPr>
        <w:t xml:space="preserve">Финансовый управляющий </w:t>
      </w:r>
      <w:proofErr w:type="spellStart"/>
      <w:r w:rsidRPr="0075275D">
        <w:rPr>
          <w:sz w:val="16"/>
          <w:szCs w:val="16"/>
        </w:rPr>
        <w:t>Трубинов</w:t>
      </w:r>
      <w:r>
        <w:rPr>
          <w:sz w:val="16"/>
          <w:szCs w:val="16"/>
        </w:rPr>
        <w:t>а</w:t>
      </w:r>
      <w:proofErr w:type="spellEnd"/>
      <w:r w:rsidRPr="0075275D">
        <w:rPr>
          <w:sz w:val="16"/>
          <w:szCs w:val="16"/>
        </w:rPr>
        <w:t xml:space="preserve"> Ярослав</w:t>
      </w:r>
      <w:r>
        <w:rPr>
          <w:sz w:val="16"/>
          <w:szCs w:val="16"/>
        </w:rPr>
        <w:t>а</w:t>
      </w:r>
      <w:r w:rsidRPr="0075275D">
        <w:rPr>
          <w:sz w:val="16"/>
          <w:szCs w:val="16"/>
        </w:rPr>
        <w:t xml:space="preserve"> Юрьевич</w:t>
      </w:r>
      <w:r>
        <w:rPr>
          <w:sz w:val="16"/>
          <w:szCs w:val="16"/>
        </w:rPr>
        <w:t>а</w:t>
      </w:r>
      <w:r w:rsidRPr="00FF58A8">
        <w:rPr>
          <w:sz w:val="16"/>
          <w:szCs w:val="16"/>
        </w:rPr>
        <w:t xml:space="preserve"> Железинский Александр Александрович, действующий на основании </w:t>
      </w:r>
      <w:r w:rsidRPr="0075275D">
        <w:rPr>
          <w:color w:val="333333"/>
          <w:sz w:val="16"/>
          <w:szCs w:val="16"/>
          <w:shd w:val="clear" w:color="auto" w:fill="FFFFFF"/>
        </w:rPr>
        <w:t>Решени</w:t>
      </w:r>
      <w:r>
        <w:rPr>
          <w:color w:val="333333"/>
          <w:sz w:val="16"/>
          <w:szCs w:val="16"/>
          <w:shd w:val="clear" w:color="auto" w:fill="FFFFFF"/>
        </w:rPr>
        <w:t>я</w:t>
      </w:r>
      <w:r w:rsidRPr="0075275D">
        <w:rPr>
          <w:color w:val="333333"/>
          <w:sz w:val="16"/>
          <w:szCs w:val="16"/>
          <w:shd w:val="clear" w:color="auto" w:fill="FFFFFF"/>
        </w:rPr>
        <w:t xml:space="preserve"> Арбитражного суда города Санкт-Петербурга и Ленинградской области от 11.11.2020 г. по делу No А56-73981/2020</w:t>
      </w:r>
      <w:r w:rsidRPr="00FF58A8">
        <w:rPr>
          <w:color w:val="333333"/>
          <w:sz w:val="16"/>
          <w:szCs w:val="16"/>
          <w:shd w:val="clear" w:color="auto" w:fill="FFFFFF"/>
        </w:rPr>
        <w:t>,</w:t>
      </w:r>
      <w:r>
        <w:rPr>
          <w:color w:val="333333"/>
          <w:sz w:val="16"/>
          <w:szCs w:val="16"/>
          <w:shd w:val="clear" w:color="auto" w:fill="FFFFFF"/>
        </w:rPr>
        <w:t xml:space="preserve"> </w:t>
      </w:r>
      <w:r w:rsidRPr="0075275D">
        <w:rPr>
          <w:color w:val="333333"/>
          <w:sz w:val="16"/>
          <w:szCs w:val="16"/>
          <w:shd w:val="clear" w:color="auto" w:fill="FFFFFF"/>
        </w:rPr>
        <w:t>Определени</w:t>
      </w:r>
      <w:r>
        <w:rPr>
          <w:color w:val="333333"/>
          <w:sz w:val="16"/>
          <w:szCs w:val="16"/>
          <w:shd w:val="clear" w:color="auto" w:fill="FFFFFF"/>
        </w:rPr>
        <w:t>я</w:t>
      </w:r>
      <w:r w:rsidRPr="0075275D">
        <w:rPr>
          <w:color w:val="333333"/>
          <w:sz w:val="16"/>
          <w:szCs w:val="16"/>
          <w:shd w:val="clear" w:color="auto" w:fill="FFFFFF"/>
        </w:rPr>
        <w:t xml:space="preserve"> Арбитражного суда города Санкт-Петербурга и Ленинградской области от 30.06.2023 г. по делу No А56-73981/2020</w:t>
      </w:r>
      <w:r w:rsidR="00BD5C3A" w:rsidRPr="00BD5C3A">
        <w:rPr>
          <w:color w:val="333333"/>
          <w:sz w:val="16"/>
          <w:szCs w:val="16"/>
          <w:shd w:val="clear" w:color="auto" w:fill="FFFFFF"/>
        </w:rPr>
        <w:t xml:space="preserve">, </w:t>
      </w:r>
      <w:r w:rsidR="00000000" w:rsidRPr="00BD5C3A">
        <w:rPr>
          <w:color w:val="333333"/>
          <w:sz w:val="16"/>
          <w:szCs w:val="16"/>
          <w:shd w:val="clear" w:color="auto" w:fill="FFFFFF"/>
        </w:rPr>
        <w:t>именуемый в дальнейшем «Продавец», с одной стороны,</w:t>
      </w:r>
      <w:r w:rsidR="00000000" w:rsidRPr="00BD5C3A">
        <w:rPr>
          <w:sz w:val="16"/>
          <w:szCs w:val="16"/>
        </w:rPr>
        <w:t xml:space="preserve"> и _______________________________________________________именуемый (</w:t>
      </w:r>
      <w:proofErr w:type="spellStart"/>
      <w:r w:rsidR="00000000" w:rsidRPr="00BD5C3A">
        <w:rPr>
          <w:sz w:val="16"/>
          <w:szCs w:val="16"/>
        </w:rPr>
        <w:t>ая</w:t>
      </w:r>
      <w:proofErr w:type="spellEnd"/>
      <w:r w:rsidR="00000000" w:rsidRPr="00BD5C3A">
        <w:rPr>
          <w:sz w:val="16"/>
          <w:szCs w:val="16"/>
        </w:rPr>
        <w:t>) в дальнейшем «Покупатель», с другой стороны, заключили настоящий Договор о нижеследующем:</w:t>
      </w:r>
    </w:p>
    <w:p w:rsidR="00585895" w:rsidRPr="00BD5C3A" w:rsidRDefault="0058589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1. ПРЕДМЕТ ДОГОВОРА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DA26E3" w:rsidRDefault="00000000">
      <w:pPr>
        <w:pStyle w:val="af9"/>
        <w:numPr>
          <w:ilvl w:val="1"/>
          <w:numId w:val="1"/>
        </w:numPr>
        <w:jc w:val="both"/>
        <w:rPr>
          <w:color w:val="333333"/>
          <w:sz w:val="16"/>
          <w:szCs w:val="16"/>
          <w:shd w:val="clear" w:color="auto" w:fill="FFFFFF"/>
        </w:rPr>
      </w:pPr>
      <w:r w:rsidRPr="00BD5C3A">
        <w:rPr>
          <w:sz w:val="16"/>
          <w:szCs w:val="16"/>
        </w:rPr>
        <w:t>В соответствии с настоящим Договором Продавец обязуется передать в собственность Покупателю, а Покупатель - принять и оплатить в порядке, предусмотренном настоящим договором следующее имущество:</w:t>
      </w:r>
      <w:r w:rsidRPr="00BD5C3A">
        <w:rPr>
          <w:color w:val="333333"/>
          <w:sz w:val="16"/>
          <w:szCs w:val="16"/>
          <w:shd w:val="clear" w:color="auto" w:fill="EAF1F7"/>
        </w:rPr>
        <w:t xml:space="preserve"> 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Лот 1: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Земельный участок, категория земель для ведения сельского хозяйства, кадастровый (условный) номер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47:01:1519001:613, площадь 15758.5 м2. Местоположение установлено относительно ориентира, расположенного в границах участка. Почтовый адрес ориентира: Ленинградская область, Выборгский район, МО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 xml:space="preserve">"Красносельское сельское поселение", п. </w:t>
      </w:r>
      <w:proofErr w:type="spellStart"/>
      <w:r w:rsidRPr="00345423">
        <w:rPr>
          <w:sz w:val="16"/>
          <w:szCs w:val="16"/>
        </w:rPr>
        <w:t>Староселье</w:t>
      </w:r>
      <w:proofErr w:type="spellEnd"/>
      <w:r w:rsidRPr="00345423">
        <w:rPr>
          <w:sz w:val="16"/>
          <w:szCs w:val="16"/>
        </w:rPr>
        <w:t xml:space="preserve">, </w:t>
      </w:r>
      <w:proofErr w:type="spellStart"/>
      <w:r w:rsidRPr="00345423">
        <w:rPr>
          <w:sz w:val="16"/>
          <w:szCs w:val="16"/>
        </w:rPr>
        <w:t>уч.Заря</w:t>
      </w:r>
      <w:proofErr w:type="spellEnd"/>
      <w:r w:rsidRPr="00345423">
        <w:rPr>
          <w:sz w:val="16"/>
          <w:szCs w:val="16"/>
        </w:rPr>
        <w:t xml:space="preserve">-II, </w:t>
      </w:r>
      <w:proofErr w:type="spellStart"/>
      <w:r w:rsidRPr="00345423">
        <w:rPr>
          <w:sz w:val="16"/>
          <w:szCs w:val="16"/>
        </w:rPr>
        <w:t>уч.Заря</w:t>
      </w:r>
      <w:proofErr w:type="spellEnd"/>
      <w:r w:rsidRPr="00345423">
        <w:rPr>
          <w:sz w:val="16"/>
          <w:szCs w:val="16"/>
        </w:rPr>
        <w:t>-II.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 xml:space="preserve">Запрещение регистрации. 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Имущество реализуется в состоянии 'как есть'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Начальная продажная цена: 4 727 550 руб.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Лот 2: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-  Помещение, назначение нежилое, кадастровый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(условный) номер 78:00:0000000:13007, собственность долевая  364/2693, площадь  269.3 м2, адрес:  г. Санкт-Петербург, Зеленогорская улица д.4 лит. А пом.151Н,152Н,153Н,154Н,155Н,156Н,157Н,158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Н,159Н,160Н,161Н,162Н,163Н;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-  Помещение, назначение нежилое, кадастровый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 xml:space="preserve">(условный) номер 78:00:0000000:13007, собственность долевая 177/2693, площадь  269.3 м2, адрес:  г. Санкт-Петербург, Зеленогорская улица д.4 </w:t>
      </w:r>
      <w:proofErr w:type="spellStart"/>
      <w:r w:rsidRPr="00345423">
        <w:rPr>
          <w:sz w:val="16"/>
          <w:szCs w:val="16"/>
        </w:rPr>
        <w:t>лит.А</w:t>
      </w:r>
      <w:proofErr w:type="spellEnd"/>
      <w:r w:rsidRPr="00345423">
        <w:rPr>
          <w:sz w:val="16"/>
          <w:szCs w:val="16"/>
        </w:rPr>
        <w:t>,  пом.151Н,152Н,153Н,154Н,155Н,156Н,157Н,158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Н,159Н,160Н,161Н,162Н,163Н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 xml:space="preserve">(ПОЯСНЕНИЕ: Арестовано В РАМКАХ УГОЛОВНОГО ДЕЛА) 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Запрещение регистрации.</w:t>
      </w:r>
    </w:p>
    <w:p w:rsidR="00345423" w:rsidRPr="00345423" w:rsidRDefault="00345423" w:rsidP="00345423">
      <w:pPr>
        <w:pStyle w:val="af2"/>
        <w:rPr>
          <w:sz w:val="16"/>
          <w:szCs w:val="16"/>
        </w:rPr>
      </w:pPr>
      <w:r w:rsidRPr="00345423">
        <w:rPr>
          <w:sz w:val="16"/>
          <w:szCs w:val="16"/>
        </w:rPr>
        <w:t>Имущество реализуется в состоянии 'как есть'</w:t>
      </w:r>
    </w:p>
    <w:p w:rsidR="00345423" w:rsidRPr="00345423" w:rsidRDefault="00345423" w:rsidP="00345423">
      <w:pPr>
        <w:pStyle w:val="af8"/>
        <w:ind w:left="360" w:firstLine="348"/>
        <w:jc w:val="both"/>
        <w:rPr>
          <w:rFonts w:ascii="Times New Roman" w:eastAsia="Times New Roman" w:hAnsi="Times New Roman" w:cs="Times New Roman"/>
          <w:sz w:val="16"/>
          <w:szCs w:val="16"/>
          <w:lang w:eastAsia="ar-SA"/>
        </w:rPr>
      </w:pPr>
      <w:r w:rsidRPr="00345423">
        <w:rPr>
          <w:rFonts w:ascii="Times New Roman" w:eastAsia="Times New Roman" w:hAnsi="Times New Roman" w:cs="Times New Roman"/>
          <w:sz w:val="16"/>
          <w:szCs w:val="16"/>
          <w:lang w:eastAsia="ar-SA"/>
        </w:rPr>
        <w:t xml:space="preserve">Начальная продажная цена: 9 000 000 руб. </w:t>
      </w:r>
    </w:p>
    <w:p w:rsidR="00585895" w:rsidRPr="00BD5C3A" w:rsidRDefault="00000000" w:rsidP="00345423">
      <w:pPr>
        <w:pStyle w:val="af8"/>
        <w:ind w:left="360" w:firstLine="348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1.2. Акт приема-передачи имущества заключается с Покупателем после полной оплаты.</w:t>
      </w:r>
    </w:p>
    <w:p w:rsidR="00585895" w:rsidRPr="00BD5C3A" w:rsidRDefault="00000000">
      <w:pPr>
        <w:pStyle w:val="ConsPlusNormal"/>
        <w:widowControl/>
        <w:ind w:firstLine="708"/>
        <w:jc w:val="both"/>
        <w:rPr>
          <w:rFonts w:ascii="Times New Roman" w:hAnsi="Times New Roman" w:cs="Times New Roman"/>
          <w:sz w:val="16"/>
          <w:szCs w:val="16"/>
          <w:lang w:eastAsia="ru-RU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1.3. </w:t>
      </w:r>
      <w:r w:rsidRPr="00BD5C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Отчуждаемое </w:t>
      </w:r>
      <w:r w:rsidRPr="00BD5C3A">
        <w:rPr>
          <w:rFonts w:ascii="Times New Roman" w:hAnsi="Times New Roman" w:cs="Times New Roman"/>
          <w:sz w:val="16"/>
          <w:szCs w:val="16"/>
          <w:lang w:eastAsia="ru-RU"/>
        </w:rPr>
        <w:t>имущество</w:t>
      </w:r>
      <w:r w:rsidRPr="00BD5C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, являющееся предметом настоящего договора, до его подписания </w:t>
      </w:r>
      <w:r w:rsidRPr="00BD5C3A">
        <w:rPr>
          <w:rFonts w:ascii="Times New Roman" w:hAnsi="Times New Roman" w:cs="Times New Roman"/>
          <w:sz w:val="16"/>
          <w:szCs w:val="16"/>
          <w:lang w:eastAsia="ru-RU"/>
        </w:rPr>
        <w:t xml:space="preserve">сторонами </w:t>
      </w:r>
      <w:r w:rsidRPr="00BD5C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осмотрено. Претензий к качественному состоянию </w:t>
      </w:r>
      <w:r w:rsidRPr="00BD5C3A">
        <w:rPr>
          <w:rFonts w:ascii="Times New Roman" w:hAnsi="Times New Roman" w:cs="Times New Roman"/>
          <w:sz w:val="16"/>
          <w:szCs w:val="16"/>
          <w:lang w:eastAsia="ru-RU"/>
        </w:rPr>
        <w:t>имущества</w:t>
      </w:r>
      <w:r w:rsidRPr="00BD5C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П</w:t>
      </w:r>
      <w:r w:rsidRPr="00BD5C3A">
        <w:rPr>
          <w:rFonts w:ascii="Times New Roman" w:hAnsi="Times New Roman" w:cs="Times New Roman"/>
          <w:sz w:val="16"/>
          <w:szCs w:val="16"/>
          <w:lang w:eastAsia="ru-RU"/>
        </w:rPr>
        <w:t>окупатель</w:t>
      </w:r>
      <w:r w:rsidRPr="00BD5C3A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не имеет. 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2. ЦЕНА ДОГОВОРА И РАСЧЕТЫ СТОРОН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2.1. Общая стоимость имущества составляет _____________________________________________________ 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(_____________________________________________________________________________________) рублей. 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2.2. Оплата производится в течение 30 дней с момента подписания договора.</w:t>
      </w:r>
    </w:p>
    <w:p w:rsidR="00585895" w:rsidRPr="00BD5C3A" w:rsidRDefault="00000000">
      <w:pPr>
        <w:pStyle w:val="ConsPlusNormal"/>
        <w:widowControl/>
        <w:tabs>
          <w:tab w:val="left" w:pos="993"/>
        </w:tabs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2.3. Оплата производиться путем безналичного перечисления денежных средств на счет Продавца. </w:t>
      </w:r>
    </w:p>
    <w:p w:rsidR="00585895" w:rsidRPr="00BD5C3A" w:rsidRDefault="0058589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3. РАЗРЕШЕНИЕ СПОРОВ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3.1. Все споры и разногласия, которые могут возникнуть между сторонами по вопросам, не нашедшим своего разрешения в тексте данного Договора, будут разрешаться путем переговоров на основе действующего законодательства.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3.2. При не урегулировании в процессе переговоров спорных вопросов они разрешаются в суде в порядке, установленном действующим законодательством.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3.3. В случае нарушения Покупателем установленных договором сроков оплаты имущества, Продавец вправе отказаться от исполнения договора, при этом договор считается расторгнутым с момента направления Продавцом соответствующего уведомления Покупателю. 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 xml:space="preserve"> </w:t>
      </w:r>
    </w:p>
    <w:p w:rsidR="00585895" w:rsidRPr="00BD5C3A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4. ЗАКЛЮЧИТЕЛЬНЫЕ ПОЛОЖЕНИЯ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4.1. Во всем, что не предусмотрено настоящим Договором, стороны руководствуются действующим законодательством РФ.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4.2. Любые изменения и дополнения к настоящему Договору действительны при условии, если они совершены в письменной форме, подписаны сторонами и зарегистрированы в установленном порядке.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4.3. Настоящий Договор, может быть, расторгнут в установленном законодательством порядке до регистрации перехода права собственности к Покупателю.</w:t>
      </w:r>
    </w:p>
    <w:p w:rsidR="00585895" w:rsidRPr="00BD5C3A" w:rsidRDefault="00000000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4.4. Настоящий договор составлен в двух экземплярах, имеющих одинаковую юридическую силу, по одному экземпляру для каждой из сторон.</w:t>
      </w:r>
    </w:p>
    <w:p w:rsidR="00585895" w:rsidRPr="00BD5C3A" w:rsidRDefault="0058589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16"/>
          <w:szCs w:val="16"/>
        </w:rPr>
      </w:pPr>
    </w:p>
    <w:p w:rsidR="00585895" w:rsidRPr="00BD5C3A" w:rsidRDefault="00000000">
      <w:pPr>
        <w:pStyle w:val="ConsPlusNormal"/>
        <w:widowControl/>
        <w:ind w:firstLine="0"/>
        <w:jc w:val="center"/>
        <w:rPr>
          <w:rFonts w:ascii="Times New Roman" w:hAnsi="Times New Roman" w:cs="Times New Roman"/>
          <w:sz w:val="16"/>
          <w:szCs w:val="16"/>
        </w:rPr>
      </w:pPr>
      <w:r w:rsidRPr="00BD5C3A">
        <w:rPr>
          <w:rFonts w:ascii="Times New Roman" w:hAnsi="Times New Roman" w:cs="Times New Roman"/>
          <w:sz w:val="16"/>
          <w:szCs w:val="16"/>
        </w:rPr>
        <w:t>АДРЕСА И ПОДПИСИ СТОРОН:</w:t>
      </w:r>
    </w:p>
    <w:p w:rsidR="00585895" w:rsidRPr="00BD5C3A" w:rsidRDefault="00585895">
      <w:pPr>
        <w:pStyle w:val="ConsPlusNormal"/>
        <w:widowControl/>
        <w:ind w:firstLine="0"/>
        <w:jc w:val="both"/>
        <w:rPr>
          <w:rFonts w:ascii="Times New Roman" w:hAnsi="Times New Roman" w:cs="Times New Roman"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2"/>
        <w:gridCol w:w="5371"/>
      </w:tblGrid>
      <w:tr w:rsidR="00585895" w:rsidRPr="00BD5C3A">
        <w:tc>
          <w:tcPr>
            <w:tcW w:w="5494" w:type="dxa"/>
          </w:tcPr>
          <w:p w:rsidR="00345423" w:rsidRPr="00FF58A8" w:rsidRDefault="00345423" w:rsidP="0034542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FF58A8">
              <w:rPr>
                <w:rFonts w:ascii="Times New Roman" w:hAnsi="Times New Roman" w:cs="Times New Roman"/>
                <w:sz w:val="16"/>
                <w:szCs w:val="16"/>
              </w:rPr>
              <w:t>Продавец: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 xml:space="preserve">Финансовый управляющий </w:t>
            </w:r>
            <w:proofErr w:type="spellStart"/>
            <w:r w:rsidRPr="0075275D">
              <w:rPr>
                <w:sz w:val="16"/>
                <w:szCs w:val="16"/>
              </w:rPr>
              <w:t>Трубинов</w:t>
            </w:r>
            <w:r>
              <w:rPr>
                <w:sz w:val="16"/>
                <w:szCs w:val="16"/>
              </w:rPr>
              <w:t>а</w:t>
            </w:r>
            <w:proofErr w:type="spellEnd"/>
            <w:r w:rsidRPr="0075275D">
              <w:rPr>
                <w:sz w:val="16"/>
                <w:szCs w:val="16"/>
              </w:rPr>
              <w:t xml:space="preserve"> Ярослав</w:t>
            </w:r>
            <w:r>
              <w:rPr>
                <w:sz w:val="16"/>
                <w:szCs w:val="16"/>
              </w:rPr>
              <w:t>а</w:t>
            </w:r>
            <w:r w:rsidRPr="0075275D">
              <w:rPr>
                <w:sz w:val="16"/>
                <w:szCs w:val="16"/>
              </w:rPr>
              <w:t xml:space="preserve"> Юрьевич</w:t>
            </w:r>
            <w:r>
              <w:rPr>
                <w:sz w:val="16"/>
                <w:szCs w:val="16"/>
              </w:rPr>
              <w:t>а</w:t>
            </w:r>
            <w:r w:rsidRPr="00FF58A8">
              <w:rPr>
                <w:sz w:val="16"/>
                <w:szCs w:val="16"/>
              </w:rPr>
              <w:t> Железинский Александр Александрович</w:t>
            </w:r>
            <w:r w:rsidRPr="00FF58A8">
              <w:rPr>
                <w:sz w:val="16"/>
                <w:szCs w:val="16"/>
              </w:rPr>
              <w:br/>
              <w:t>Получатель Железинский Александр Александрович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Номер счета 40817810600038318482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БИК 044525974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Банк-получатель АО «</w:t>
            </w:r>
            <w:proofErr w:type="spellStart"/>
            <w:r w:rsidRPr="00FF58A8">
              <w:rPr>
                <w:sz w:val="16"/>
                <w:szCs w:val="16"/>
              </w:rPr>
              <w:t>ТБанк</w:t>
            </w:r>
            <w:proofErr w:type="spellEnd"/>
            <w:r w:rsidRPr="00FF58A8">
              <w:rPr>
                <w:sz w:val="16"/>
                <w:szCs w:val="16"/>
              </w:rPr>
              <w:t>»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Корр. счет 30101810145250000974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ИНН 7710140679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r w:rsidRPr="00FF58A8">
              <w:rPr>
                <w:sz w:val="16"/>
                <w:szCs w:val="16"/>
              </w:rPr>
              <w:t>КПП 771301001</w:t>
            </w:r>
            <w:r w:rsidRPr="00FF58A8">
              <w:rPr>
                <w:sz w:val="16"/>
                <w:szCs w:val="16"/>
              </w:rPr>
              <w:br/>
            </w:r>
          </w:p>
          <w:p w:rsidR="00345423" w:rsidRPr="00FF58A8" w:rsidRDefault="00345423" w:rsidP="00345423">
            <w:pPr>
              <w:pStyle w:val="ConsPlusNormal"/>
              <w:widowControl/>
              <w:ind w:firstLine="0"/>
              <w:rPr>
                <w:rFonts w:ascii="Times New Roman" w:hAnsi="Times New Roman" w:cs="Times New Roman"/>
                <w:sz w:val="16"/>
                <w:szCs w:val="16"/>
              </w:rPr>
            </w:pPr>
            <w:r w:rsidRPr="00FF58A8">
              <w:rPr>
                <w:rFonts w:ascii="Times New Roman" w:hAnsi="Times New Roman" w:cs="Times New Roman"/>
                <w:sz w:val="16"/>
                <w:szCs w:val="16"/>
              </w:rPr>
              <w:t xml:space="preserve">Финансовый управляющий                            </w:t>
            </w:r>
          </w:p>
          <w:p w:rsidR="00345423" w:rsidRPr="00FF58A8" w:rsidRDefault="00345423" w:rsidP="00345423">
            <w:pPr>
              <w:rPr>
                <w:sz w:val="16"/>
                <w:szCs w:val="16"/>
              </w:rPr>
            </w:pPr>
            <w:proofErr w:type="spellStart"/>
            <w:r w:rsidRPr="0075275D">
              <w:rPr>
                <w:sz w:val="16"/>
                <w:szCs w:val="16"/>
              </w:rPr>
              <w:t>Трубинов</w:t>
            </w:r>
            <w:r>
              <w:rPr>
                <w:sz w:val="16"/>
                <w:szCs w:val="16"/>
              </w:rPr>
              <w:t>а</w:t>
            </w:r>
            <w:proofErr w:type="spellEnd"/>
            <w:r w:rsidRPr="0075275D">
              <w:rPr>
                <w:sz w:val="16"/>
                <w:szCs w:val="16"/>
              </w:rPr>
              <w:t xml:space="preserve"> Ярослав</w:t>
            </w:r>
            <w:r>
              <w:rPr>
                <w:sz w:val="16"/>
                <w:szCs w:val="16"/>
              </w:rPr>
              <w:t>а</w:t>
            </w:r>
            <w:r w:rsidRPr="0075275D">
              <w:rPr>
                <w:sz w:val="16"/>
                <w:szCs w:val="16"/>
              </w:rPr>
              <w:t xml:space="preserve"> Юрьевич</w:t>
            </w:r>
            <w:r>
              <w:rPr>
                <w:sz w:val="16"/>
                <w:szCs w:val="16"/>
              </w:rPr>
              <w:t>а</w:t>
            </w:r>
            <w:r w:rsidRPr="00FF58A8">
              <w:rPr>
                <w:sz w:val="16"/>
                <w:szCs w:val="16"/>
              </w:rPr>
              <w:t xml:space="preserve"> Железинский А.А.</w:t>
            </w:r>
          </w:p>
          <w:p w:rsidR="00345423" w:rsidRPr="00FF58A8" w:rsidRDefault="00345423" w:rsidP="00345423">
            <w:pPr>
              <w:rPr>
                <w:rFonts w:eastAsia="Arial"/>
                <w:sz w:val="16"/>
                <w:szCs w:val="16"/>
              </w:rPr>
            </w:pPr>
          </w:p>
          <w:p w:rsidR="00585895" w:rsidRPr="00BD5C3A" w:rsidRDefault="00585895">
            <w:pPr>
              <w:rPr>
                <w:rFonts w:eastAsia="Arial"/>
                <w:sz w:val="16"/>
                <w:szCs w:val="16"/>
              </w:rPr>
            </w:pPr>
          </w:p>
          <w:p w:rsidR="00585895" w:rsidRPr="00BD5C3A" w:rsidRDefault="00585895">
            <w:pPr>
              <w:rPr>
                <w:rFonts w:eastAsia="Arial"/>
                <w:sz w:val="16"/>
                <w:szCs w:val="16"/>
              </w:rPr>
            </w:pPr>
          </w:p>
        </w:tc>
        <w:tc>
          <w:tcPr>
            <w:tcW w:w="5495" w:type="dxa"/>
          </w:tcPr>
          <w:p w:rsidR="00585895" w:rsidRPr="00BD5C3A" w:rsidRDefault="00000000">
            <w:pPr>
              <w:rPr>
                <w:rFonts w:eastAsia="Arial"/>
                <w:sz w:val="16"/>
                <w:szCs w:val="16"/>
              </w:rPr>
            </w:pPr>
            <w:r w:rsidRPr="00BD5C3A">
              <w:rPr>
                <w:rFonts w:eastAsia="Arial"/>
                <w:sz w:val="16"/>
                <w:szCs w:val="16"/>
              </w:rPr>
              <w:t>Покупатель:</w:t>
            </w:r>
          </w:p>
          <w:p w:rsidR="00585895" w:rsidRPr="00BD5C3A" w:rsidRDefault="00585895">
            <w:pPr>
              <w:rPr>
                <w:rFonts w:eastAsia="Arial"/>
                <w:sz w:val="16"/>
                <w:szCs w:val="16"/>
              </w:rPr>
            </w:pPr>
          </w:p>
        </w:tc>
      </w:tr>
    </w:tbl>
    <w:p w:rsidR="00585895" w:rsidRPr="00BD5C3A" w:rsidRDefault="00585895">
      <w:pPr>
        <w:jc w:val="both"/>
        <w:rPr>
          <w:sz w:val="16"/>
          <w:szCs w:val="16"/>
        </w:rPr>
      </w:pPr>
    </w:p>
    <w:sectPr w:rsidR="00585895" w:rsidRPr="00BD5C3A">
      <w:pgSz w:w="11906" w:h="16838"/>
      <w:pgMar w:top="632" w:right="566" w:bottom="284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D5F06" w:rsidRDefault="000D5F06">
      <w:r>
        <w:separator/>
      </w:r>
    </w:p>
  </w:endnote>
  <w:endnote w:type="continuationSeparator" w:id="0">
    <w:p w:rsidR="000D5F06" w:rsidRDefault="000D5F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D5F06" w:rsidRDefault="000D5F06">
      <w:r>
        <w:separator/>
      </w:r>
    </w:p>
  </w:footnote>
  <w:footnote w:type="continuationSeparator" w:id="0">
    <w:p w:rsidR="000D5F06" w:rsidRDefault="000D5F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53208E"/>
    <w:multiLevelType w:val="multilevel"/>
    <w:tmpl w:val="0053208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5334" w:hanging="108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7112" w:hanging="1440"/>
      </w:pPr>
      <w:rPr>
        <w:rFonts w:hint="default"/>
        <w:color w:val="auto"/>
      </w:rPr>
    </w:lvl>
  </w:abstractNum>
  <w:num w:numId="1" w16cid:durableId="10769793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895"/>
    <w:rsid w:val="000D5F06"/>
    <w:rsid w:val="00310743"/>
    <w:rsid w:val="00345423"/>
    <w:rsid w:val="005461CF"/>
    <w:rsid w:val="00585895"/>
    <w:rsid w:val="00A54E4F"/>
    <w:rsid w:val="00BD5C3A"/>
    <w:rsid w:val="00D06938"/>
    <w:rsid w:val="00DA26E3"/>
    <w:rsid w:val="00F36072"/>
    <w:rsid w:val="05E83FBF"/>
    <w:rsid w:val="3A304A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F3CA3DD"/>
  <w15:docId w15:val="{57B08B16-7A24-A64A-A140-E8A415E89C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basedOn w:val="a0"/>
    <w:uiPriority w:val="99"/>
    <w:unhideWhenUsed/>
    <w:rPr>
      <w:vertAlign w:val="superscript"/>
    </w:rPr>
  </w:style>
  <w:style w:type="character" w:styleId="a4">
    <w:name w:val="endnote reference"/>
    <w:basedOn w:val="a0"/>
    <w:uiPriority w:val="99"/>
    <w:semiHidden/>
    <w:unhideWhenUsed/>
    <w:rPr>
      <w:vertAlign w:val="superscript"/>
    </w:rPr>
  </w:style>
  <w:style w:type="character" w:styleId="a5">
    <w:name w:val="Hyperlink"/>
    <w:uiPriority w:val="99"/>
    <w:unhideWhenUsed/>
    <w:rPr>
      <w:color w:val="0563C1" w:themeColor="hyperlink"/>
      <w:u w:val="single"/>
    </w:rPr>
  </w:style>
  <w:style w:type="paragraph" w:styleId="31">
    <w:name w:val="Body Text Indent 3"/>
    <w:basedOn w:val="a"/>
    <w:link w:val="32"/>
    <w:pPr>
      <w:ind w:firstLine="283"/>
      <w:jc w:val="both"/>
    </w:pPr>
    <w:rPr>
      <w:sz w:val="20"/>
      <w:lang w:eastAsia="ru-RU"/>
    </w:rPr>
  </w:style>
  <w:style w:type="paragraph" w:styleId="a6">
    <w:name w:val="endnote text"/>
    <w:basedOn w:val="a"/>
    <w:link w:val="a7"/>
    <w:uiPriority w:val="99"/>
    <w:semiHidden/>
    <w:unhideWhenUsed/>
    <w:rPr>
      <w:sz w:val="20"/>
    </w:rPr>
  </w:style>
  <w:style w:type="paragraph" w:styleId="a8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paragraph" w:styleId="a9">
    <w:name w:val="footnote text"/>
    <w:basedOn w:val="a"/>
    <w:link w:val="aa"/>
    <w:uiPriority w:val="99"/>
    <w:semiHidden/>
    <w:unhideWhenUsed/>
    <w:pPr>
      <w:spacing w:after="40"/>
    </w:pPr>
    <w:rPr>
      <w:sz w:val="18"/>
    </w:r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ab">
    <w:name w:val="head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ad">
    <w:name w:val="table of figures"/>
    <w:basedOn w:val="a"/>
    <w:next w:val="a"/>
    <w:uiPriority w:val="99"/>
    <w:unhideWhenUsed/>
  </w:style>
  <w:style w:type="paragraph" w:styleId="33">
    <w:name w:val="toc 3"/>
    <w:basedOn w:val="a"/>
    <w:next w:val="a"/>
    <w:uiPriority w:val="39"/>
    <w:unhideWhenUsed/>
    <w:pPr>
      <w:spacing w:after="57"/>
      <w:ind w:left="567"/>
    </w:pPr>
  </w:style>
  <w:style w:type="paragraph" w:styleId="21">
    <w:name w:val="toc 2"/>
    <w:basedOn w:val="a"/>
    <w:next w:val="a"/>
    <w:uiPriority w:val="39"/>
    <w:unhideWhenUsed/>
    <w:pPr>
      <w:spacing w:after="57"/>
      <w:ind w:left="283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ae">
    <w:name w:val="Title"/>
    <w:basedOn w:val="a"/>
    <w:next w:val="a"/>
    <w:link w:val="af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af0">
    <w:name w:val="footer"/>
    <w:basedOn w:val="a"/>
    <w:link w:val="af1"/>
    <w:pPr>
      <w:tabs>
        <w:tab w:val="center" w:pos="4677"/>
        <w:tab w:val="right" w:pos="9355"/>
      </w:tabs>
    </w:pPr>
    <w:rPr>
      <w:lang w:eastAsia="ru-RU"/>
    </w:rPr>
  </w:style>
  <w:style w:type="paragraph" w:styleId="af2">
    <w:name w:val="Normal (Web)"/>
    <w:basedOn w:val="a"/>
    <w:uiPriority w:val="99"/>
    <w:unhideWhenUsed/>
  </w:style>
  <w:style w:type="paragraph" w:styleId="af3">
    <w:name w:val="Subtitle"/>
    <w:basedOn w:val="a"/>
    <w:next w:val="a"/>
    <w:link w:val="af4"/>
    <w:uiPriority w:val="11"/>
    <w:qFormat/>
    <w:pPr>
      <w:spacing w:before="200" w:after="200"/>
    </w:pPr>
  </w:style>
  <w:style w:type="table" w:styleId="af5">
    <w:name w:val="Table Grid"/>
    <w:basedOn w:val="a1"/>
    <w:uiPriority w:val="59"/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0">
    <w:name w:val="Заголовок 1 Знак"/>
    <w:basedOn w:val="a0"/>
    <w:link w:val="1"/>
    <w:uiPriority w:val="9"/>
    <w:qFormat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qFormat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qFormat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qFormat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character" w:customStyle="1" w:styleId="af">
    <w:name w:val="Заголовок Знак"/>
    <w:basedOn w:val="a0"/>
    <w:link w:val="ae"/>
    <w:uiPriority w:val="10"/>
    <w:rPr>
      <w:sz w:val="48"/>
      <w:szCs w:val="48"/>
    </w:rPr>
  </w:style>
  <w:style w:type="character" w:customStyle="1" w:styleId="af4">
    <w:name w:val="Подзаголовок Знак"/>
    <w:basedOn w:val="a0"/>
    <w:link w:val="af3"/>
    <w:uiPriority w:val="11"/>
    <w:rPr>
      <w:sz w:val="24"/>
      <w:szCs w:val="24"/>
    </w:rPr>
  </w:style>
  <w:style w:type="paragraph" w:styleId="22">
    <w:name w:val="Quote"/>
    <w:basedOn w:val="a"/>
    <w:next w:val="a"/>
    <w:link w:val="23"/>
    <w:uiPriority w:val="29"/>
    <w:qFormat/>
    <w:pPr>
      <w:ind w:left="720" w:right="720"/>
    </w:pPr>
    <w:rPr>
      <w:i/>
    </w:rPr>
  </w:style>
  <w:style w:type="character" w:customStyle="1" w:styleId="23">
    <w:name w:val="Цитата 2 Знак"/>
    <w:link w:val="22"/>
    <w:uiPriority w:val="29"/>
    <w:qFormat/>
    <w:rPr>
      <w:i/>
    </w:rPr>
  </w:style>
  <w:style w:type="paragraph" w:styleId="af6">
    <w:name w:val="Intense Quote"/>
    <w:basedOn w:val="a"/>
    <w:next w:val="a"/>
    <w:link w:val="af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f7">
    <w:name w:val="Выделенная цитата Знак"/>
    <w:link w:val="af6"/>
    <w:uiPriority w:val="30"/>
    <w:rPr>
      <w:i/>
    </w:rPr>
  </w:style>
  <w:style w:type="character" w:customStyle="1" w:styleId="ac">
    <w:name w:val="Верхний колонтитул Знак"/>
    <w:basedOn w:val="a0"/>
    <w:link w:val="ab"/>
    <w:uiPriority w:val="99"/>
    <w:qFormat/>
  </w:style>
  <w:style w:type="character" w:customStyle="1" w:styleId="FooterChar">
    <w:name w:val="Footer Char"/>
    <w:basedOn w:val="a0"/>
    <w:uiPriority w:val="99"/>
    <w:qFormat/>
  </w:style>
  <w:style w:type="character" w:customStyle="1" w:styleId="CaptionChar">
    <w:name w:val="Caption Char"/>
    <w:uiPriority w:val="99"/>
    <w:qFormat/>
  </w:style>
  <w:style w:type="table" w:customStyle="1" w:styleId="TableGridLight">
    <w:name w:val="Table Grid Light"/>
    <w:basedOn w:val="a1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110">
    <w:name w:val="Таблица простая 11"/>
    <w:basedOn w:val="a1"/>
    <w:uiPriority w:val="59"/>
    <w:qFormat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210">
    <w:name w:val="Таблица простая 21"/>
    <w:basedOn w:val="a1"/>
    <w:uiPriority w:val="59"/>
    <w:qFormat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310">
    <w:name w:val="Таблица простая 31"/>
    <w:basedOn w:val="a1"/>
    <w:uiPriority w:val="99"/>
    <w:qFormat/>
    <w:tblPr/>
    <w:tblStylePr w:type="firstRow">
      <w:rPr>
        <w:b/>
        <w:caps/>
        <w:color w:val="404040"/>
      </w:rPr>
      <w:tblPr/>
      <w:tcPr>
        <w:tcBorders>
          <w:top w:val="nil"/>
          <w:left w:val="nil"/>
          <w:bottom w:val="single" w:sz="4" w:space="0" w:color="40404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il"/>
          <w:left w:val="nil"/>
          <w:bottom w:val="nil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410">
    <w:name w:val="Таблица простая 41"/>
    <w:basedOn w:val="a1"/>
    <w:uiPriority w:val="99"/>
    <w:qFormat/>
    <w:tblPr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510">
    <w:name w:val="Таблица простая 51"/>
    <w:basedOn w:val="a1"/>
    <w:uiPriority w:val="99"/>
    <w:qFormat/>
    <w:tblPr/>
    <w:tblStylePr w:type="firstRow">
      <w:rPr>
        <w:i/>
        <w:color w:val="404040"/>
      </w:rPr>
      <w:tblPr/>
      <w:tcPr>
        <w:tcBorders>
          <w:left w:val="nil"/>
          <w:bottom w:val="single" w:sz="4" w:space="0" w:color="40404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-11">
    <w:name w:val="Таблица-сетка 1 светлая1"/>
    <w:basedOn w:val="a1"/>
    <w:uiPriority w:val="99"/>
    <w:qFormat/>
    <w:tblPr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qFormat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qFormat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qFormat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qFormat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qFormat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-21">
    <w:name w:val="Таблица-сетка 21"/>
    <w:basedOn w:val="a1"/>
    <w:uiPriority w:val="99"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A6A6A" w:themeColor="text1" w:themeTint="9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68A2D8" w:themeColor="accent1" w:themeTint="E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4B184" w:themeColor="accent2" w:themeTint="97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A5A5A5" w:themeColor="accent3" w:themeTint="FE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FFD865" w:themeColor="accent4" w:themeTint="9A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4472C4" w:themeColor="accent5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single" w:sz="12" w:space="0" w:color="70AD47" w:themeColor="accent6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31">
    <w:name w:val="Таблица-сетка 31"/>
    <w:basedOn w:val="a1"/>
    <w:uiPriority w:val="99"/>
    <w:qFormat/>
    <w:tblPr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qFormat/>
    <w:tblPr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DDEAF6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qFormat/>
    <w:tblPr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qFormat/>
    <w:tblPr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qFormat/>
    <w:tblPr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qFormat/>
    <w:tblPr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qFormat/>
    <w:tblPr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41">
    <w:name w:val="Таблица-сетка 41"/>
    <w:basedOn w:val="a1"/>
    <w:uiPriority w:val="59"/>
    <w:qFormat/>
    <w:tblPr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qFormat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68A2D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DEEBF6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qFormat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qFormat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qFormat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qFormat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4472C4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qFormat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-51">
    <w:name w:val="Таблица-сетка 5 темная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5B9BD5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band1Vert">
      <w:tblPr/>
      <w:tcPr>
        <w:shd w:val="clear" w:color="B3D0EB" w:themeColor="accent1" w:themeTint="75" w:fill="B3D0EB" w:themeFill="accent1" w:themeFillTint="75"/>
      </w:tcPr>
    </w:tblStylePr>
    <w:tblStylePr w:type="band1Horz">
      <w:tblPr/>
      <w:tcPr>
        <w:shd w:val="clear" w:color="B3D0EB" w:themeColor="accent1" w:themeTint="75" w:fill="B3D0EB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band1Vert">
      <w:tblPr/>
      <w:tcPr>
        <w:shd w:val="clear" w:color="F6C3A0" w:themeColor="accent2" w:themeTint="75" w:fill="F6C3A0" w:themeFill="accent2" w:themeFillTint="75"/>
      </w:tcPr>
    </w:tblStylePr>
    <w:tblStylePr w:type="band1Horz">
      <w:tblPr/>
      <w:tcPr>
        <w:shd w:val="clear" w:color="F6C3A0" w:themeColor="accent2" w:themeTint="75" w:fill="F6C3A0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band1Vert">
      <w:tblPr/>
      <w:tcPr>
        <w:shd w:val="clear" w:color="D5D5D5" w:themeColor="accent3" w:themeTint="75" w:fill="D5D5D5" w:themeFill="accent3" w:themeFillTint="75"/>
      </w:tcPr>
    </w:tblStylePr>
    <w:tblStylePr w:type="band1Horz">
      <w:tblPr/>
      <w:tcPr>
        <w:shd w:val="clear" w:color="D5D5D5" w:themeColor="accent3" w:themeTint="75" w:fill="D5D5D5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band1Vert">
      <w:tblPr/>
      <w:tcPr>
        <w:shd w:val="clear" w:color="FFE28A" w:themeColor="accent4" w:themeTint="75" w:fill="FFE28A" w:themeFill="accent4" w:themeFillTint="75"/>
      </w:tcPr>
    </w:tblStylePr>
    <w:tblStylePr w:type="band1Horz">
      <w:tblPr/>
      <w:tcPr>
        <w:shd w:val="clear" w:color="FFE28A" w:themeColor="accent4" w:themeTint="75" w:fill="FFE28A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4472C4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band1Vert">
      <w:tblPr/>
      <w:tcPr>
        <w:shd w:val="clear" w:color="A9BEE4" w:themeColor="accent5" w:themeTint="75" w:fill="A9BEE4" w:themeFill="accent5" w:themeFillTint="75"/>
      </w:tcPr>
    </w:tblStylePr>
    <w:tblStylePr w:type="band1Horz">
      <w:tblPr/>
      <w:tcPr>
        <w:shd w:val="clear" w:color="A9BEE4" w:themeColor="accent5" w:themeTint="75" w:fill="A9BE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qFormat/>
    <w:tblPr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band1Vert">
      <w:tblPr/>
      <w:tcPr>
        <w:shd w:val="clear" w:color="BCDBA8" w:themeColor="accent6" w:themeTint="75" w:fill="BCDBA8" w:themeFill="accent6" w:themeFillTint="75"/>
      </w:tcPr>
    </w:tblStylePr>
    <w:tblStylePr w:type="band1Horz">
      <w:tblPr/>
      <w:tcPr>
        <w:shd w:val="clear" w:color="BCDBA8" w:themeColor="accent6" w:themeTint="75" w:fill="BCDBA8" w:themeFill="accent6" w:themeFillTint="75"/>
      </w:tcPr>
    </w:tblStylePr>
  </w:style>
  <w:style w:type="table" w:customStyle="1" w:styleId="-61">
    <w:name w:val="Таблица-сетка 6 цветная1"/>
    <w:basedOn w:val="a1"/>
    <w:uiPriority w:val="99"/>
    <w:qFormat/>
    <w:tblPr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/>
      </w:rPr>
    </w:tblStylePr>
    <w:tblStylePr w:type="firstCol">
      <w:rPr>
        <w:b/>
        <w:color w:val="7F7F7F" w:themeColor="text1" w:themeTint="80"/>
      </w:rPr>
    </w:tblStylePr>
    <w:tblStylePr w:type="lastCol">
      <w:rPr>
        <w:b/>
        <w:color w:val="7F7F7F" w:themeColor="text1" w:themeTint="80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qFormat/>
    <w:tblPr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b/>
        <w:color w:val="ACCCEA" w:themeColor="accent1" w:themeTint="80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/>
      </w:rPr>
    </w:tblStylePr>
    <w:tblStylePr w:type="firstCol">
      <w:rPr>
        <w:b/>
        <w:color w:val="ACCCEA" w:themeColor="accent1" w:themeTint="80"/>
      </w:rPr>
    </w:tblStylePr>
    <w:tblStylePr w:type="lastCol">
      <w:rPr>
        <w:b/>
        <w:color w:val="ACCCEA" w:themeColor="accent1" w:themeTint="80"/>
      </w:r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qFormat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qFormat/>
    <w:tblPr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/>
      </w:rPr>
    </w:tblStylePr>
    <w:tblStylePr w:type="firstCol">
      <w:rPr>
        <w:b/>
        <w:color w:val="A5A5A5" w:themeColor="accent3"/>
      </w:rPr>
    </w:tblStylePr>
    <w:tblStylePr w:type="lastCol">
      <w:rPr>
        <w:b/>
        <w:color w:val="A5A5A5" w:themeColor="accent3"/>
      </w:r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qFormat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qFormat/>
    <w:tblPr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qFormat/>
    <w:tblPr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4174" w:themeColor="accent5" w:themeShade="94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4174" w:themeColor="accent5" w:themeShade="94"/>
      </w:rPr>
    </w:tblStylePr>
    <w:tblStylePr w:type="firstCol">
      <w:rPr>
        <w:b/>
        <w:color w:val="244174" w:themeColor="accent5" w:themeShade="94"/>
      </w:rPr>
    </w:tblStylePr>
    <w:tblStylePr w:type="lastCol">
      <w:rPr>
        <w:b/>
        <w:color w:val="244174" w:themeColor="accent5" w:themeShade="94"/>
      </w:r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-71">
    <w:name w:val="Таблица-сетка 7 цветная1"/>
    <w:basedOn w:val="a1"/>
    <w:uiPriority w:val="99"/>
    <w:qFormat/>
    <w:tblPr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qFormat/>
    <w:tblPr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</w:tblPr>
    <w:tblStylePr w:type="fir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nil"/>
          <w:left w:val="nil"/>
          <w:bottom w:val="single" w:sz="4" w:space="0" w:color="ACCCEA" w:themeColor="accen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CCCEA" w:themeColor="accent1" w:themeTint="80"/>
        <w:sz w:val="22"/>
      </w:rPr>
      <w:tblPr/>
      <w:tcPr>
        <w:tcBorders>
          <w:top w:val="single" w:sz="4" w:space="0" w:color="ACCCEA" w:themeColor="accen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/>
        <w:sz w:val="22"/>
      </w:rPr>
      <w:tblPr/>
      <w:tcPr>
        <w:tcBorders>
          <w:top w:val="nil"/>
          <w:left w:val="single" w:sz="4" w:space="0" w:color="ACCCEA" w:themeColor="accen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DDEAF6" w:themeFill="accent1" w:themeFillTint="34"/>
      </w:tcPr>
    </w:tblStylePr>
    <w:tblStylePr w:type="band1Horz">
      <w:rPr>
        <w:rFonts w:ascii="Arial" w:hAnsi="Arial"/>
        <w:color w:val="ACCCEA" w:themeColor="accent1" w:themeTint="80"/>
        <w:sz w:val="22"/>
      </w:rPr>
      <w:tblPr/>
      <w:tcPr>
        <w:shd w:val="clear" w:color="DDEAF6" w:themeColor="accent1" w:themeTint="34" w:fill="DDEAF6" w:themeFill="accent1" w:themeFillTint="34"/>
      </w:tcPr>
    </w:tblStylePr>
    <w:tblStylePr w:type="band2Horz">
      <w:rPr>
        <w:rFonts w:ascii="Arial" w:hAnsi="Arial"/>
        <w:color w:val="ACCCEA" w:themeColor="accent1" w:themeTint="80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qFormat/>
    <w:tblPr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qFormat/>
    <w:tblPr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/>
        <w:sz w:val="22"/>
      </w:rPr>
      <w:tblPr/>
      <w:tcPr>
        <w:tcBorders>
          <w:top w:val="nil"/>
          <w:left w:val="nil"/>
          <w:bottom w:val="single" w:sz="4" w:space="0" w:color="A5A5A5" w:themeColor="accent3" w:themeTint="FE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</w:rPr>
      <w:tblPr/>
      <w:tcPr>
        <w:tcBorders>
          <w:top w:val="single" w:sz="4" w:space="0" w:color="A5A5A5" w:themeColor="accent3" w:themeTint="FE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nil"/>
          <w:bottom w:val="nil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</w:rPr>
      <w:tblPr/>
      <w:tcPr>
        <w:tcBorders>
          <w:top w:val="nil"/>
          <w:left w:val="single" w:sz="4" w:space="0" w:color="A5A5A5" w:themeColor="accent3" w:themeTint="FE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tblPr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tblPr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</w:tblPr>
    <w:tblStylePr w:type="fir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nil"/>
          <w:left w:val="nil"/>
          <w:bottom w:val="single" w:sz="4" w:space="0" w:color="95AFDD" w:themeColor="accent5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4174" w:themeColor="accent5" w:themeShade="94"/>
        <w:sz w:val="22"/>
      </w:rPr>
      <w:tblPr/>
      <w:tcPr>
        <w:tcBorders>
          <w:top w:val="single" w:sz="4" w:space="0" w:color="95AFDD" w:themeColor="accent5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nil"/>
          <w:bottom w:val="nil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44174" w:themeColor="accent5" w:themeShade="94"/>
        <w:sz w:val="22"/>
      </w:rPr>
      <w:tblPr/>
      <w:tcPr>
        <w:tcBorders>
          <w:top w:val="nil"/>
          <w:left w:val="single" w:sz="4" w:space="0" w:color="95AFDD" w:themeColor="accent5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244174" w:themeColor="accent5" w:themeShade="94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2Horz">
      <w:rPr>
        <w:rFonts w:ascii="Arial" w:hAnsi="Arial"/>
        <w:color w:val="244174" w:themeColor="accent5" w:themeShade="94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tblPr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nil"/>
          <w:left w:val="nil"/>
          <w:bottom w:val="single" w:sz="4" w:space="0" w:color="ADD394" w:themeColor="accent6" w:themeTint="9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06429" w:themeColor="accent6" w:themeShade="94"/>
        <w:sz w:val="22"/>
      </w:rPr>
      <w:tblPr/>
      <w:tcPr>
        <w:tcBorders>
          <w:top w:val="single" w:sz="4" w:space="0" w:color="ADD394" w:themeColor="accent6" w:themeTint="9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nil"/>
          <w:bottom w:val="nil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06429" w:themeColor="accent6" w:themeShade="94"/>
        <w:sz w:val="22"/>
      </w:rPr>
      <w:tblPr/>
      <w:tcPr>
        <w:tcBorders>
          <w:top w:val="nil"/>
          <w:left w:val="single" w:sz="4" w:space="0" w:color="ADD394" w:themeColor="accent6" w:themeTint="9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6429" w:themeColor="accent6" w:themeShade="94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06429" w:themeColor="accent6" w:themeShade="94"/>
        <w:sz w:val="22"/>
      </w:rPr>
    </w:tblStylePr>
  </w:style>
  <w:style w:type="table" w:customStyle="1" w:styleId="-110">
    <w:name w:val="Список-таблица 1 светлая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000000" w:themeColor="tex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ED7D31" w:themeColor="accent2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A5A5A5" w:themeColor="accent3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FFC000" w:themeColor="accent4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4472C4" w:themeColor="accent5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tblPr/>
    <w:tblStylePr w:type="firstRow">
      <w:rPr>
        <w:b/>
        <w:color w:val="404040"/>
      </w:rPr>
      <w:tblPr/>
      <w:tcPr>
        <w:tcBorders>
          <w:top w:val="nil"/>
          <w:left w:val="nil"/>
          <w:bottom w:val="single" w:sz="4" w:space="0" w:color="70AD47" w:themeColor="accent6"/>
          <w:right w:val="nil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210">
    <w:name w:val="Список-таблица 21"/>
    <w:basedOn w:val="a1"/>
    <w:uiPriority w:val="99"/>
    <w:tblPr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il"/>
          <w:bottom w:val="single" w:sz="4" w:space="0" w:color="6F6F6F" w:themeColor="tex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tblPr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il"/>
          <w:bottom w:val="single" w:sz="4" w:space="0" w:color="A2C6E7" w:themeColor="accent1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tblPr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il"/>
          <w:bottom w:val="single" w:sz="4" w:space="0" w:color="F4B58A" w:themeColor="accent2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tblPr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il"/>
          <w:bottom w:val="single" w:sz="4" w:space="0" w:color="CCCCCC" w:themeColor="accent3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tblPr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il"/>
          <w:bottom w:val="single" w:sz="4" w:space="0" w:color="FFDB6F" w:themeColor="accent4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tblPr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il"/>
          <w:bottom w:val="single" w:sz="4" w:space="0" w:color="95AFDD" w:themeColor="accent5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tblPr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il"/>
          <w:bottom w:val="single" w:sz="4" w:space="0" w:color="ADD394" w:themeColor="accent6" w:themeTint="9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310">
    <w:name w:val="Список-таблица 3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tblPr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tblPr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tblPr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tblPr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tblPr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8DA9DB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tblPr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-410">
    <w:name w:val="Список-таблица 41"/>
    <w:basedOn w:val="a1"/>
    <w:uiPriority w:val="9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tblPr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5B9BD5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D5E5F4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tblPr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FADECB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tblPr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E8E8E8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tblPr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FFEFBF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tblPr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CFDB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tblPr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DAEBCF" w:themeFill="accent6" w:themeFillTint="40"/>
      </w:tcPr>
    </w:tblStylePr>
  </w:style>
  <w:style w:type="table" w:customStyle="1" w:styleId="-510">
    <w:name w:val="Список-таблица 5 темная1"/>
    <w:basedOn w:val="a1"/>
    <w:uiPriority w:val="99"/>
    <w:tblPr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tblPr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5B9BD5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5B9BD5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5B9BD5" w:themeFill="accent1"/>
      </w:tcPr>
    </w:tblStylePr>
  </w:style>
  <w:style w:type="table" w:customStyle="1" w:styleId="ListTable5Dark-Accent2">
    <w:name w:val="List Table 5 Dark - Accent 2"/>
    <w:basedOn w:val="a1"/>
    <w:uiPriority w:val="99"/>
    <w:tblPr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F4B184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tblPr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C9C9C9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tblPr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FFD865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tblPr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8DA9DB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tblPr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9D08E" w:themeFill="accent6" w:themeFillTint="98"/>
      </w:tcPr>
    </w:tblStylePr>
  </w:style>
  <w:style w:type="table" w:customStyle="1" w:styleId="-610">
    <w:name w:val="Список-таблица 6 цветная1"/>
    <w:basedOn w:val="a1"/>
    <w:uiPriority w:val="99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tblPr>
      <w:tblBorders>
        <w:top w:val="single" w:sz="4" w:space="0" w:color="5B9BD5" w:themeColor="accent1"/>
        <w:bottom w:val="single" w:sz="4" w:space="0" w:color="5B9BD5" w:themeColor="accent1"/>
      </w:tblBorders>
    </w:tblPr>
    <w:tblStylePr w:type="firstRow">
      <w:rPr>
        <w:b/>
        <w:color w:val="245A8C" w:themeColor="accent1" w:themeShade="94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C" w:themeColor="accent1" w:themeShade="94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C" w:themeColor="accent1" w:themeShade="94"/>
      </w:rPr>
    </w:tblStylePr>
    <w:tblStylePr w:type="lastCol">
      <w:rPr>
        <w:b/>
        <w:color w:val="245A8C" w:themeColor="accent1" w:themeShade="94"/>
      </w:r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tblPr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285" w:themeColor="accent2" w:themeTint="96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285" w:themeColor="accent2" w:themeTint="96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285" w:themeColor="accent2" w:themeTint="96"/>
      </w:rPr>
    </w:tblStylePr>
    <w:tblStylePr w:type="lastCol">
      <w:rPr>
        <w:b/>
        <w:color w:val="F4B285" w:themeColor="accent2" w:themeTint="96"/>
      </w:r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tblPr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9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9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9"/>
      </w:rPr>
    </w:tblStylePr>
    <w:tblStylePr w:type="lastCol">
      <w:rPr>
        <w:b/>
        <w:color w:val="C9C9C9" w:themeColor="accent3" w:themeTint="99"/>
      </w:r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tblPr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966" w:themeColor="accent4" w:themeTint="99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966" w:themeColor="accent4" w:themeTint="99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966" w:themeColor="accent4" w:themeTint="99"/>
      </w:rPr>
    </w:tblStylePr>
    <w:tblStylePr w:type="lastCol">
      <w:rPr>
        <w:b/>
        <w:color w:val="FFD966" w:themeColor="accent4" w:themeTint="99"/>
      </w:r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tblPr>
      <w:tblBorders>
        <w:top w:val="single" w:sz="4" w:space="0" w:color="8DA9DB" w:themeColor="accent5" w:themeTint="9A"/>
        <w:bottom w:val="single" w:sz="4" w:space="0" w:color="8DA9DB" w:themeColor="accent5" w:themeTint="9A"/>
      </w:tblBorders>
    </w:tblPr>
    <w:tblStylePr w:type="firstRow">
      <w:rPr>
        <w:b/>
        <w:color w:val="8EAADB" w:themeColor="accent5" w:themeTint="99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EAADB" w:themeColor="accent5" w:themeTint="99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EAADB" w:themeColor="accent5" w:themeTint="99"/>
      </w:rPr>
    </w:tblStylePr>
    <w:tblStylePr w:type="lastCol">
      <w:rPr>
        <w:b/>
        <w:color w:val="8EAADB" w:themeColor="accent5" w:themeTint="99"/>
      </w:r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tblPr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8D08D" w:themeColor="accent6" w:themeTint="99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8D08D" w:themeColor="accent6" w:themeTint="99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8D08D" w:themeColor="accent6" w:themeTint="99"/>
      </w:rPr>
    </w:tblStylePr>
    <w:tblStylePr w:type="lastCol">
      <w:rPr>
        <w:b/>
        <w:color w:val="A8D08D" w:themeColor="accent6" w:themeTint="99"/>
      </w:r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-710">
    <w:name w:val="Список-таблица 7 цветная1"/>
    <w:basedOn w:val="a1"/>
    <w:uiPriority w:val="99"/>
    <w:tblPr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single" w:sz="4" w:space="0" w:color="7F7F7F" w:themeColor="text1" w:themeTint="8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/>
        <w:sz w:val="22"/>
      </w:rPr>
      <w:tblPr/>
      <w:tcPr>
        <w:tcBorders>
          <w:top w:val="single" w:sz="4" w:space="0" w:color="7F7F7F" w:themeColor="text1" w:themeTint="8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nil"/>
          <w:bottom w:val="nil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/>
        <w:sz w:val="22"/>
      </w:rPr>
      <w:tblPr/>
      <w:tcPr>
        <w:tcBorders>
          <w:top w:val="nil"/>
          <w:left w:val="single" w:sz="4" w:space="0" w:color="7F7F7F" w:themeColor="text1" w:themeTint="80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tblPr>
      <w:tblBorders>
        <w:right w:val="single" w:sz="4" w:space="0" w:color="5B9BD5" w:themeColor="accent1"/>
      </w:tblBorders>
    </w:tblPr>
    <w:tblStylePr w:type="fir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single" w:sz="4" w:space="0" w:color="5B9BD5" w:themeColor="accent1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45A8C" w:themeColor="accent1" w:themeShade="94"/>
        <w:sz w:val="22"/>
      </w:rPr>
      <w:tblPr/>
      <w:tcPr>
        <w:tcBorders>
          <w:top w:val="single" w:sz="4" w:space="0" w:color="5B9BD5" w:themeColor="accent1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nil"/>
          <w:bottom w:val="nil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C" w:themeColor="accent1" w:themeShade="94"/>
        <w:sz w:val="22"/>
      </w:rPr>
      <w:tblPr/>
      <w:tcPr>
        <w:tcBorders>
          <w:top w:val="nil"/>
          <w:left w:val="single" w:sz="4" w:space="0" w:color="5B9BD5" w:themeColor="accent1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D5E5F4" w:themeFill="accent1" w:themeFillTint="40"/>
      </w:tcPr>
    </w:tblStylePr>
    <w:tblStylePr w:type="band1Horz">
      <w:rPr>
        <w:rFonts w:ascii="Arial" w:hAnsi="Arial"/>
        <w:color w:val="245A8C" w:themeColor="accent1" w:themeShade="94"/>
        <w:sz w:val="22"/>
      </w:rPr>
      <w:tblPr/>
      <w:tcPr>
        <w:shd w:val="clear" w:color="D5E5F4" w:themeColor="accent1" w:themeTint="40" w:fill="D5E5F4" w:themeFill="accent1" w:themeFillTint="40"/>
      </w:tcPr>
    </w:tblStylePr>
    <w:tblStylePr w:type="band2Horz">
      <w:rPr>
        <w:rFonts w:ascii="Arial" w:hAnsi="Arial"/>
        <w:color w:val="245A8C" w:themeColor="accent1" w:themeShade="94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tblPr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single" w:sz="4" w:space="0" w:color="F4B184" w:themeColor="accent2" w:themeTint="97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</w:rPr>
      <w:tblPr/>
      <w:tcPr>
        <w:tcBorders>
          <w:top w:val="single" w:sz="4" w:space="0" w:color="F4B184" w:themeColor="accent2" w:themeTint="97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nil"/>
          <w:bottom w:val="nil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</w:rPr>
      <w:tblPr/>
      <w:tcPr>
        <w:tcBorders>
          <w:top w:val="nil"/>
          <w:left w:val="single" w:sz="4" w:space="0" w:color="F4B184" w:themeColor="accent2" w:themeTint="97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</w:rPr>
      <w:tblPr/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tblPr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single" w:sz="4" w:space="0" w:color="C9C9C9" w:themeColor="accent3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</w:rPr>
      <w:tblPr/>
      <w:tcPr>
        <w:tcBorders>
          <w:top w:val="single" w:sz="4" w:space="0" w:color="C9C9C9" w:themeColor="accent3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nil"/>
          <w:bottom w:val="nil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</w:rPr>
      <w:tblPr/>
      <w:tcPr>
        <w:tcBorders>
          <w:top w:val="nil"/>
          <w:left w:val="single" w:sz="4" w:space="0" w:color="C9C9C9" w:themeColor="accent3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</w:rPr>
      <w:tblPr/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tblPr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single" w:sz="4" w:space="0" w:color="FFD865" w:themeColor="accent4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</w:rPr>
      <w:tblPr/>
      <w:tcPr>
        <w:tcBorders>
          <w:top w:val="single" w:sz="4" w:space="0" w:color="FFD865" w:themeColor="accent4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nil"/>
          <w:bottom w:val="nil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</w:rPr>
      <w:tblPr/>
      <w:tcPr>
        <w:tcBorders>
          <w:top w:val="nil"/>
          <w:left w:val="single" w:sz="4" w:space="0" w:color="FFD865" w:themeColor="accent4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FFEFBF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</w:rPr>
      <w:tblPr/>
      <w:tcPr>
        <w:shd w:val="clear" w:color="FFEFBF" w:themeColor="accent4" w:themeTint="40" w:fill="FFEFBF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tblPr>
      <w:tblBorders>
        <w:right w:val="single" w:sz="4" w:space="0" w:color="8DA9DB" w:themeColor="accent5" w:themeTint="9A"/>
      </w:tblBorders>
    </w:tblPr>
    <w:tblStylePr w:type="fir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single" w:sz="4" w:space="0" w:color="8DA9DB" w:themeColor="accent5" w:themeTint="9A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EAADB" w:themeColor="accent5" w:themeTint="99"/>
        <w:sz w:val="22"/>
      </w:rPr>
      <w:tblPr/>
      <w:tcPr>
        <w:tcBorders>
          <w:top w:val="single" w:sz="4" w:space="0" w:color="8DA9DB" w:themeColor="accent5" w:themeTint="9A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nil"/>
          <w:bottom w:val="nil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EAADB" w:themeColor="accent5" w:themeTint="99"/>
        <w:sz w:val="22"/>
      </w:rPr>
      <w:tblPr/>
      <w:tcPr>
        <w:tcBorders>
          <w:top w:val="nil"/>
          <w:left w:val="single" w:sz="4" w:space="0" w:color="8DA9DB" w:themeColor="accent5" w:themeTint="9A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CFDBF0" w:themeFill="accent5" w:themeFillTint="40"/>
      </w:tcPr>
    </w:tblStylePr>
    <w:tblStylePr w:type="band1Horz">
      <w:rPr>
        <w:rFonts w:ascii="Arial" w:hAnsi="Arial"/>
        <w:color w:val="8EAADB" w:themeColor="accent5" w:themeTint="99"/>
        <w:sz w:val="22"/>
      </w:rPr>
      <w:tblPr/>
      <w:tcPr>
        <w:shd w:val="clear" w:color="CFDBF0" w:themeColor="accent5" w:themeTint="40" w:fill="CFDBF0" w:themeFill="accent5" w:themeFillTint="40"/>
      </w:tcPr>
    </w:tblStylePr>
    <w:tblStylePr w:type="band2Horz">
      <w:rPr>
        <w:rFonts w:ascii="Arial" w:hAnsi="Arial"/>
        <w:color w:val="8EAADB" w:themeColor="accent5" w:themeTint="99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tblPr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single" w:sz="4" w:space="0" w:color="A9D08E" w:themeColor="accent6" w:themeTint="98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8D08D" w:themeColor="accent6" w:themeTint="99"/>
        <w:sz w:val="22"/>
      </w:rPr>
      <w:tblPr/>
      <w:tcPr>
        <w:tcBorders>
          <w:top w:val="single" w:sz="4" w:space="0" w:color="A9D08E" w:themeColor="accent6" w:themeTint="98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nil"/>
          <w:bottom w:val="nil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8D08D" w:themeColor="accent6" w:themeTint="99"/>
        <w:sz w:val="22"/>
      </w:rPr>
      <w:tblPr/>
      <w:tcPr>
        <w:tcBorders>
          <w:top w:val="nil"/>
          <w:left w:val="single" w:sz="4" w:space="0" w:color="A9D08E" w:themeColor="accent6" w:themeTint="98"/>
          <w:bottom w:val="nil"/>
          <w:right w:val="nil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8D08D" w:themeColor="accent6" w:themeTint="99"/>
        <w:sz w:val="22"/>
      </w:rPr>
      <w:tblPr/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8D08D" w:themeColor="accent6" w:themeTint="99"/>
        <w:sz w:val="22"/>
      </w:rPr>
    </w:tblStylePr>
  </w:style>
  <w:style w:type="table" w:customStyle="1" w:styleId="Lined-Accent">
    <w:name w:val="Lined - Accent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Lined-Accent2">
    <w:name w:val="Lined - Accent 2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Lined-Accent3">
    <w:name w:val="Lined - Accent 3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Lined-Accent4">
    <w:name w:val="Lined - Accent 4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Lined-Accent5">
    <w:name w:val="Lined - Accent 5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Lined-Accent6">
    <w:name w:val="Lined - Accent 6"/>
    <w:basedOn w:val="a1"/>
    <w:uiPriority w:val="99"/>
    <w:rPr>
      <w:color w:val="404040"/>
    </w:rPr>
    <w:tblPr/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rPr>
      <w:color w:val="404040"/>
    </w:rPr>
    <w:tblPr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rPr>
      <w:color w:val="404040"/>
    </w:rPr>
    <w:tblPr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68A2D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CBDFF1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rPr>
      <w:color w:val="404040"/>
    </w:rPr>
    <w:tblPr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FBE5D6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rPr>
      <w:color w:val="404040"/>
    </w:rPr>
    <w:tblPr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ECECE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rPr>
      <w:color w:val="404040"/>
    </w:rPr>
    <w:tblPr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FFF2CB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rPr>
      <w:color w:val="404040"/>
    </w:rPr>
    <w:tblPr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4472C4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D8E2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rPr>
      <w:color w:val="404040"/>
    </w:rPr>
    <w:tblPr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E1EFD8" w:themeFill="accent6" w:themeFillTint="34"/>
      </w:tcPr>
    </w:tblStylePr>
  </w:style>
  <w:style w:type="table" w:customStyle="1" w:styleId="Bordered">
    <w:name w:val="Bordered"/>
    <w:basedOn w:val="a1"/>
    <w:uiPriority w:val="99"/>
    <w:tblPr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tblPr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tblPr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tblPr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tblPr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tblPr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tblPr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customStyle="1" w:styleId="a7">
    <w:name w:val="Текст концевой сноски Знак"/>
    <w:link w:val="a6"/>
    <w:uiPriority w:val="99"/>
    <w:rPr>
      <w:sz w:val="20"/>
    </w:rPr>
  </w:style>
  <w:style w:type="paragraph" w:customStyle="1" w:styleId="12">
    <w:name w:val="Заголовок оглавления1"/>
    <w:uiPriority w:val="39"/>
    <w:unhideWhenUsed/>
    <w:pPr>
      <w:spacing w:after="160" w:line="259" w:lineRule="auto"/>
    </w:pPr>
    <w:rPr>
      <w:sz w:val="22"/>
      <w:szCs w:val="22"/>
      <w:lang w:eastAsia="en-US"/>
    </w:rPr>
  </w:style>
  <w:style w:type="paragraph" w:customStyle="1" w:styleId="ConsPlusNormal">
    <w:name w:val="ConsPlusNormal"/>
    <w:pPr>
      <w:widowControl w:val="0"/>
      <w:ind w:firstLine="720"/>
    </w:pPr>
    <w:rPr>
      <w:rFonts w:ascii="Arial" w:eastAsia="Arial" w:hAnsi="Arial" w:cs="Arial"/>
      <w:lang w:eastAsia="ar-SA"/>
    </w:rPr>
  </w:style>
  <w:style w:type="paragraph" w:customStyle="1" w:styleId="ConsPlusTitle">
    <w:name w:val="ConsPlusTitle"/>
    <w:pPr>
      <w:widowControl w:val="0"/>
    </w:pPr>
    <w:rPr>
      <w:rFonts w:ascii="Arial" w:eastAsia="Arial" w:hAnsi="Arial" w:cs="Arial"/>
      <w:b/>
      <w:bCs/>
      <w:lang w:eastAsia="ar-SA"/>
    </w:rPr>
  </w:style>
  <w:style w:type="paragraph" w:styleId="af8">
    <w:name w:val="No Spacing"/>
    <w:uiPriority w:val="1"/>
    <w:qFormat/>
    <w:rPr>
      <w:sz w:val="22"/>
      <w:szCs w:val="22"/>
      <w:lang w:eastAsia="en-US"/>
    </w:rPr>
  </w:style>
  <w:style w:type="character" w:customStyle="1" w:styleId="af1">
    <w:name w:val="Нижний колонтитул Знак"/>
    <w:basedOn w:val="a0"/>
    <w:link w:val="af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</w:style>
  <w:style w:type="paragraph" w:styleId="af9">
    <w:name w:val="List Paragraph"/>
    <w:basedOn w:val="a"/>
    <w:uiPriority w:val="34"/>
    <w:qFormat/>
    <w:pPr>
      <w:ind w:left="720"/>
      <w:contextualSpacing/>
    </w:pPr>
  </w:style>
  <w:style w:type="character" w:customStyle="1" w:styleId="32">
    <w:name w:val="Основной текст с отступом 3 Знак"/>
    <w:basedOn w:val="a0"/>
    <w:link w:val="31"/>
    <w:rPr>
      <w:rFonts w:ascii="Times New Roman" w:eastAsia="Times New Roman" w:hAnsi="Times New Roman" w:cs="Times New Roman"/>
      <w:sz w:val="20"/>
      <w:szCs w:val="24"/>
      <w:lang w:eastAsia="ru-RU"/>
    </w:rPr>
  </w:style>
  <w:style w:type="paragraph" w:customStyle="1" w:styleId="StGen0">
    <w:name w:val="StGen0"/>
    <w:basedOn w:val="a"/>
    <w:next w:val="af2"/>
    <w:uiPriority w:val="99"/>
    <w:rPr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679</Words>
  <Characters>3872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Microsoft Office User</cp:lastModifiedBy>
  <cp:revision>2</cp:revision>
  <dcterms:created xsi:type="dcterms:W3CDTF">2025-04-07T08:54:00Z</dcterms:created>
  <dcterms:modified xsi:type="dcterms:W3CDTF">2025-04-07T08:54:00Z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1049-12.2.0.18607</vt:lpwstr>
  </property>
  <property fmtid="{D5CDD505-2E9C-101B-9397-08002B2CF9AE}" pid="3" name="ICV">
    <vt:lpwstr>6F4831B512D84B5BA946877CD1DB36CF_12</vt:lpwstr>
  </property>
</Properties>
</file>